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Wholesale Hotel Supplies Supplier Scorecard</w:t>
      </w:r>
    </w:p>
    <w:p>
      <w:r>
        <w:t>Use this scorecard after requirements, quote scope, and sample expectations are aligned. A supplier with a failed critical gate should not win solely because its weighted total is high.</w:t>
      </w:r>
    </w:p>
    <w:p>
      <w:pPr>
        <w:pStyle w:val="Heading1"/>
      </w:pPr>
      <w:r>
        <w:t>Property and Procurement Details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7128"/>
        <w:gridCol w:w="7128"/>
      </w:tblGrid>
      <w:tr>
        <w:trPr>
          <w:tblHeader/>
        </w:trPr>
        <w:tc>
          <w:tcPr>
            <w:tcW w:type="dxa" w:w="3888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Field</w:t>
            </w:r>
          </w:p>
        </w:tc>
        <w:tc>
          <w:tcPr>
            <w:tcW w:type="dxa" w:w="10224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Entry</w:t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Property / project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Location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Product category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Required quantity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Required-on-site date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Prepared by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Review date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</w:tbl>
    <w:p/>
    <w:p>
      <w:pPr>
        <w:pStyle w:val="Heading1"/>
      </w:pPr>
      <w:r>
        <w:t>Critical Gates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564"/>
        <w:gridCol w:w="3564"/>
        <w:gridCol w:w="3564"/>
        <w:gridCol w:w="3564"/>
      </w:tblGrid>
      <w:tr>
        <w:trPr>
          <w:tblHeader/>
        </w:trPr>
        <w:tc>
          <w:tcPr>
            <w:tcW w:type="dxa" w:w="2880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Gate</w:t>
            </w:r>
          </w:p>
        </w:tc>
        <w:tc>
          <w:tcPr>
            <w:tcW w:type="dxa" w:w="6336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Evidence</w:t>
            </w:r>
          </w:p>
        </w:tc>
        <w:tc>
          <w:tcPr>
            <w:tcW w:type="dxa" w:w="2304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2592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Notes</w:t>
            </w:r>
          </w:p>
        </w:tc>
      </w:tr>
      <w:tr>
        <w:tc>
          <w:tcPr>
            <w:tcW w:type="dxa" w:w="2880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Specification match</w:t>
            </w:r>
          </w:p>
        </w:tc>
        <w:tc>
          <w:tcPr>
            <w:tcW w:type="dxa" w:w="6336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Completed compliance matrix</w:t>
            </w:r>
          </w:p>
        </w:tc>
        <w:tc>
          <w:tcPr>
            <w:tcW w:type="dxa" w:w="230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Pass / Fail / Pending</w:t>
            </w:r>
          </w:p>
        </w:tc>
        <w:tc>
          <w:tcPr>
            <w:tcW w:type="dxa" w:w="259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880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Approved sample</w:t>
            </w:r>
          </w:p>
        </w:tc>
        <w:tc>
          <w:tcPr>
            <w:tcW w:type="dxa" w:w="6336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Controlled master sample</w:t>
            </w:r>
          </w:p>
        </w:tc>
        <w:tc>
          <w:tcPr>
            <w:tcW w:type="dxa" w:w="230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Pass / Fail / Pending</w:t>
            </w:r>
          </w:p>
        </w:tc>
        <w:tc>
          <w:tcPr>
            <w:tcW w:type="dxa" w:w="259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880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Product compliance</w:t>
            </w:r>
          </w:p>
        </w:tc>
        <w:tc>
          <w:tcPr>
            <w:tcW w:type="dxa" w:w="6336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Applicable reports, certificates, labels</w:t>
            </w:r>
          </w:p>
        </w:tc>
        <w:tc>
          <w:tcPr>
            <w:tcW w:type="dxa" w:w="230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Pass / Fail / Pending</w:t>
            </w:r>
          </w:p>
        </w:tc>
        <w:tc>
          <w:tcPr>
            <w:tcW w:type="dxa" w:w="259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880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Capacity and lead time</w:t>
            </w:r>
          </w:p>
        </w:tc>
        <w:tc>
          <w:tcPr>
            <w:tcW w:type="dxa" w:w="6336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Evidence supports quantity and date</w:t>
            </w:r>
          </w:p>
        </w:tc>
        <w:tc>
          <w:tcPr>
            <w:tcW w:type="dxa" w:w="230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Pass / Fail / Pending</w:t>
            </w:r>
          </w:p>
        </w:tc>
        <w:tc>
          <w:tcPr>
            <w:tcW w:type="dxa" w:w="259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880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Commercial acceptance</w:t>
            </w:r>
          </w:p>
        </w:tc>
        <w:tc>
          <w:tcPr>
            <w:tcW w:type="dxa" w:w="6336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Incoterm, payment, warranty, claims</w:t>
            </w:r>
          </w:p>
        </w:tc>
        <w:tc>
          <w:tcPr>
            <w:tcW w:type="dxa" w:w="230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Pass / Fail / Pending</w:t>
            </w:r>
          </w:p>
        </w:tc>
        <w:tc>
          <w:tcPr>
            <w:tcW w:type="dxa" w:w="259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2880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Quality plan</w:t>
            </w:r>
          </w:p>
        </w:tc>
        <w:tc>
          <w:tcPr>
            <w:tcW w:type="dxa" w:w="6336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Inspection and corrective action agreed</w:t>
            </w:r>
          </w:p>
        </w:tc>
        <w:tc>
          <w:tcPr>
            <w:tcW w:type="dxa" w:w="230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Pass / Fail / Pending</w:t>
            </w:r>
          </w:p>
        </w:tc>
        <w:tc>
          <w:tcPr>
            <w:tcW w:type="dxa" w:w="259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Weighted Evaluation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376"/>
        <w:gridCol w:w="2376"/>
        <w:gridCol w:w="2376"/>
        <w:gridCol w:w="2376"/>
        <w:gridCol w:w="2376"/>
        <w:gridCol w:w="2376"/>
      </w:tblGrid>
      <w:tr>
        <w:trPr>
          <w:tblHeader/>
        </w:trPr>
        <w:tc>
          <w:tcPr>
            <w:tcW w:type="dxa" w:w="4464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Criterion</w:t>
            </w:r>
          </w:p>
        </w:tc>
        <w:tc>
          <w:tcPr>
            <w:tcW w:type="dxa" w:w="1152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Weight</w:t>
            </w:r>
          </w:p>
        </w:tc>
        <w:tc>
          <w:tcPr>
            <w:tcW w:type="dxa" w:w="1728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Supplier A</w:t>
            </w:r>
          </w:p>
        </w:tc>
        <w:tc>
          <w:tcPr>
            <w:tcW w:type="dxa" w:w="1728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Supplier B</w:t>
            </w:r>
          </w:p>
        </w:tc>
        <w:tc>
          <w:tcPr>
            <w:tcW w:type="dxa" w:w="1728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Supplier C</w:t>
            </w:r>
          </w:p>
        </w:tc>
        <w:tc>
          <w:tcPr>
            <w:tcW w:type="dxa" w:w="3312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Notes</w:t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Product quality and specification match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20%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Compliance and documentation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10%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Total landed cost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15%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Lifecycle value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10%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Delivery reliability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15%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Production capacity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10%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MOQ and commercial terms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5%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After-sales and replenishment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10%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Communication and issue response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5%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446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TOTAL</w:t>
            </w:r>
          </w:p>
        </w:tc>
        <w:tc>
          <w:tcPr>
            <w:tcW w:type="dxa" w:w="115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100%</w:t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172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  <w:tc>
          <w:tcPr>
            <w:tcW w:type="dxa" w:w="3312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</w:tbl>
    <w:p/>
    <w:p>
      <w:r>
        <w:t>Rating method: score each criterion from 0 to 10. Weighted points = rating × weight. If weight is entered as a percentage, divide by 10 to express the result on a 100-point scale.</w:t>
      </w:r>
    </w:p>
    <w:p>
      <w:pPr>
        <w:pStyle w:val="Heading1"/>
      </w:pPr>
      <w:r>
        <w:t>Award Decision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7128"/>
        <w:gridCol w:w="7128"/>
      </w:tblGrid>
      <w:tr>
        <w:trPr>
          <w:tblHeader/>
        </w:trPr>
        <w:tc>
          <w:tcPr>
            <w:tcW w:type="dxa" w:w="3888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Decision</w:t>
            </w:r>
          </w:p>
        </w:tc>
        <w:tc>
          <w:tcPr>
            <w:tcW w:type="dxa" w:w="10224"/>
            <w:shd w:fill="6F6F6F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/>
                <w:color w:val="FFFFFF"/>
                <w:sz w:val="15"/>
              </w:rPr>
              <w:t>Entry</w:t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Recommended supplier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Conditions before award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Backup supplier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Approvals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  <w:tr>
        <w:tc>
          <w:tcPr>
            <w:tcW w:type="dxa" w:w="3888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  <w:t>Next review date</w:t>
            </w:r>
          </w:p>
        </w:tc>
        <w:tc>
          <w:tcPr>
            <w:tcW w:type="dxa" w:w="10224"/>
            <w:vAlign w:val="center"/>
            <w:tcMar>
              <w:top w:w="35" w:type="dxa"/>
              <w:start w:w="80" w:type="dxa"/>
              <w:bottom w:w="3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/>
                <w:b w:val="0"/>
                <w:color w:val="222222"/>
                <w:sz w:val="15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color w:val="777777"/>
        <w:sz w:val="17"/>
      </w:rPr>
      <w:t>KWHospitality.com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 w:val="0"/>
        <w:color w:val="777777"/>
        <w:sz w:val="17"/>
      </w:rPr>
      <w:t>KW Hospitality | Procurement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8A6500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333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55555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222222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