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F4C23D"/>
          <w:sz w:val="20"/>
        </w:rPr>
        <w:t>KW HOSPITALITY BUYER TOOL</w:t>
      </w:r>
    </w:p>
    <w:p>
      <w:pPr>
        <w:spacing w:after="80"/>
      </w:pPr>
      <w:r>
        <w:rPr>
          <w:rFonts w:ascii="Arial" w:hAnsi="Arial"/>
          <w:b/>
          <w:color w:val="252525"/>
          <w:sz w:val="48"/>
        </w:rPr>
        <w:t>Guest Room Supplies Evaluation Checklist</w:t>
      </w:r>
    </w:p>
    <w:p>
      <w:r>
        <w:rPr>
          <w:color w:val="777777"/>
          <w:sz w:val="21"/>
        </w:rPr>
        <w:t>Use this operator-ready checklist to document requirements, evidence, ownership, and approval for each guest room supply category.</w:t>
      </w:r>
    </w:p>
    <w:tbl>
      <w:tblPr>
        <w:tblStyle w:val="TableGrid"/>
        <w:tblW w:type="dxa" w:w="990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100"/>
        <w:gridCol w:w="2900"/>
        <w:gridCol w:w="1200"/>
        <w:gridCol w:w="4700"/>
      </w:tblGrid>
      <w:tr>
        <w:tc>
          <w:tcPr>
            <w:tcW w:type="dxa" w:w="1100"/>
            <w:shd w:fill="25252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r>
              <w:rPr>
                <w:b/>
                <w:color w:val="FFFFFF"/>
              </w:rPr>
              <w:t>Property</w:t>
            </w:r>
          </w:p>
        </w:tc>
        <w:tc>
          <w:tcPr>
            <w:tcW w:type="dxa" w:w="2900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r>
              <w:t xml:space="preserve"> </w:t>
            </w:r>
          </w:p>
        </w:tc>
        <w:tc>
          <w:tcPr>
            <w:tcW w:type="dxa" w:w="1200"/>
            <w:shd w:fill="25252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r>
              <w:rPr>
                <w:b/>
                <w:color w:val="FFFFFF"/>
              </w:rPr>
              <w:t>Project / Phase</w:t>
            </w:r>
          </w:p>
        </w:tc>
        <w:tc>
          <w:tcPr>
            <w:tcW w:type="dxa" w:w="4700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r>
              <w:t xml:space="preserve"> </w:t>
            </w:r>
          </w:p>
        </w:tc>
      </w:tr>
      <w:tr>
        <w:tc>
          <w:tcPr>
            <w:tcW w:type="dxa" w:w="1100"/>
            <w:shd w:fill="25252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r>
              <w:rPr>
                <w:b/>
                <w:color w:val="FFFFFF"/>
              </w:rPr>
              <w:t>Room Type</w:t>
            </w:r>
          </w:p>
        </w:tc>
        <w:tc>
          <w:tcPr>
            <w:tcW w:type="dxa" w:w="2900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r>
              <w:t xml:space="preserve"> </w:t>
            </w:r>
          </w:p>
        </w:tc>
        <w:tc>
          <w:tcPr>
            <w:tcW w:type="dxa" w:w="1200"/>
            <w:shd w:fill="25252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r>
              <w:rPr>
                <w:b/>
                <w:color w:val="FFFFFF"/>
              </w:rPr>
              <w:t>Review Date</w:t>
            </w:r>
          </w:p>
        </w:tc>
        <w:tc>
          <w:tcPr>
            <w:tcW w:type="dxa" w:w="4700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r>
              <w:t xml:space="preserve"> </w:t>
            </w:r>
          </w:p>
        </w:tc>
      </w:tr>
    </w:tbl>
    <w:p/>
    <w:tbl>
      <w:tblPr>
        <w:tblStyle w:val="TableGrid"/>
        <w:tblW w:type="dxa" w:w="940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850"/>
        <w:gridCol w:w="1450"/>
        <w:gridCol w:w="3000"/>
        <w:gridCol w:w="1800"/>
        <w:gridCol w:w="900"/>
        <w:gridCol w:w="1400"/>
      </w:tblGrid>
      <w:tr>
        <w:trPr>
          <w:tblHeader w:val="true"/>
        </w:trPr>
        <w:tc>
          <w:tcPr>
            <w:tcW w:type="dxa" w:w="850"/>
            <w:shd w:fill="25252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r>
              <w:rPr>
                <w:b/>
                <w:color w:val="FFFFFF"/>
                <w:sz w:val="16"/>
              </w:rPr>
              <w:t>Group</w:t>
            </w:r>
          </w:p>
        </w:tc>
        <w:tc>
          <w:tcPr>
            <w:tcW w:type="dxa" w:w="1450"/>
            <w:shd w:fill="25252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r>
              <w:rPr>
                <w:b/>
                <w:color w:val="FFFFFF"/>
                <w:sz w:val="16"/>
              </w:rPr>
              <w:t>Evaluation Item</w:t>
            </w:r>
          </w:p>
        </w:tc>
        <w:tc>
          <w:tcPr>
            <w:tcW w:type="dxa" w:w="3000"/>
            <w:shd w:fill="25252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r>
              <w:rPr>
                <w:b/>
                <w:color w:val="FFFFFF"/>
                <w:sz w:val="16"/>
              </w:rPr>
              <w:t>Acceptance Question</w:t>
            </w:r>
          </w:p>
        </w:tc>
        <w:tc>
          <w:tcPr>
            <w:tcW w:type="dxa" w:w="1800"/>
            <w:shd w:fill="25252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r>
              <w:rPr>
                <w:b/>
                <w:color w:val="FFFFFF"/>
                <w:sz w:val="16"/>
              </w:rPr>
              <w:t>Evidence to Record</w:t>
            </w:r>
          </w:p>
        </w:tc>
        <w:tc>
          <w:tcPr>
            <w:tcW w:type="dxa" w:w="900"/>
            <w:shd w:fill="25252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r>
              <w:rPr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1400"/>
            <w:shd w:fill="25252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r>
              <w:rPr>
                <w:b/>
                <w:color w:val="FFFFFF"/>
                <w:sz w:val="16"/>
              </w:rPr>
              <w:t>Owner / Due Date</w:t>
            </w:r>
          </w:p>
        </w:tc>
      </w:tr>
      <w:tr>
        <w:trPr>
          <w:cantSplit/>
        </w:trPr>
        <w:tc>
          <w:tcPr>
            <w:tcW w:type="dxa" w:w="8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Property fit</w:t>
            </w:r>
          </w:p>
        </w:tc>
        <w:tc>
          <w:tcPr>
            <w:tcW w:type="dxa" w:w="14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Guest segment and stay purpose</w:t>
            </w:r>
          </w:p>
        </w:tc>
        <w:tc>
          <w:tcPr>
            <w:tcW w:type="dxa" w:w="30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Does the item support a defined guest need for the applicable room type?</w:t>
            </w:r>
          </w:p>
        </w:tc>
        <w:tc>
          <w:tcPr>
            <w:tcW w:type="dxa" w:w="18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Guest profile and room-type reference</w:t>
            </w:r>
          </w:p>
        </w:tc>
        <w:tc>
          <w:tcPr>
            <w:tcW w:type="dxa" w:w="9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Property fit</w:t>
            </w:r>
          </w:p>
        </w:tc>
        <w:tc>
          <w:tcPr>
            <w:tcW w:type="dxa" w:w="14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Brand and service promise</w:t>
            </w:r>
          </w:p>
        </w:tc>
        <w:tc>
          <w:tcPr>
            <w:tcW w:type="dxa" w:w="30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Is the expected outcome observable and consistent with the property's positioning?</w:t>
            </w:r>
          </w:p>
        </w:tc>
        <w:tc>
          <w:tcPr>
            <w:tcW w:type="dxa" w:w="18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Approved requirement statement</w:t>
            </w:r>
          </w:p>
        </w:tc>
        <w:tc>
          <w:tcPr>
            <w:tcW w:type="dxa" w:w="9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Property fit</w:t>
            </w:r>
          </w:p>
        </w:tc>
        <w:tc>
          <w:tcPr>
            <w:tcW w:type="dxa" w:w="14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Room-type scope</w:t>
            </w:r>
          </w:p>
        </w:tc>
        <w:tc>
          <w:tcPr>
            <w:tcW w:type="dxa" w:w="30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Are standard, suite, accessible, family, and long-stay variants explicitly mapped?</w:t>
            </w:r>
          </w:p>
        </w:tc>
        <w:tc>
          <w:tcPr>
            <w:tcW w:type="dxa" w:w="18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Room-type matrix</w:t>
            </w:r>
          </w:p>
        </w:tc>
        <w:tc>
          <w:tcPr>
            <w:tcW w:type="dxa" w:w="9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Guest use</w:t>
            </w:r>
          </w:p>
        </w:tc>
        <w:tc>
          <w:tcPr>
            <w:tcW w:type="dxa" w:w="14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Ease of use</w:t>
            </w:r>
          </w:p>
        </w:tc>
        <w:tc>
          <w:tcPr>
            <w:tcW w:type="dxa" w:w="30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Can a first-time guest understand and operate the item without avoidable assistance?</w:t>
            </w:r>
          </w:p>
        </w:tc>
        <w:tc>
          <w:tcPr>
            <w:tcW w:type="dxa" w:w="18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Observed-use notes</w:t>
            </w:r>
          </w:p>
        </w:tc>
        <w:tc>
          <w:tcPr>
            <w:tcW w:type="dxa" w:w="9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Guest use</w:t>
            </w:r>
          </w:p>
        </w:tc>
        <w:tc>
          <w:tcPr>
            <w:tcW w:type="dxa" w:w="14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Comfort and sensory fit</w:t>
            </w:r>
          </w:p>
        </w:tc>
        <w:tc>
          <w:tcPr>
            <w:tcW w:type="dxa" w:w="30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Are touch, noise, scent, temperature, brightness, and perceived quality appropriate?</w:t>
            </w:r>
          </w:p>
        </w:tc>
        <w:tc>
          <w:tcPr>
            <w:tcW w:type="dxa" w:w="18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Model-room evaluation</w:t>
            </w:r>
          </w:p>
        </w:tc>
        <w:tc>
          <w:tcPr>
            <w:tcW w:type="dxa" w:w="9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Guest use</w:t>
            </w:r>
          </w:p>
        </w:tc>
        <w:tc>
          <w:tcPr>
            <w:tcW w:type="dxa" w:w="14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Inclusive use</w:t>
            </w:r>
          </w:p>
        </w:tc>
        <w:tc>
          <w:tcPr>
            <w:tcW w:type="dxa" w:w="30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Have reach, grip, contrast, label, control, and feedback needs been reviewed?</w:t>
            </w:r>
          </w:p>
        </w:tc>
        <w:tc>
          <w:tcPr>
            <w:tcW w:type="dxa" w:w="18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Accessibility review</w:t>
            </w:r>
          </w:p>
        </w:tc>
        <w:tc>
          <w:tcPr>
            <w:tcW w:type="dxa" w:w="9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Operations</w:t>
            </w:r>
          </w:p>
        </w:tc>
        <w:tc>
          <w:tcPr>
            <w:tcW w:type="dxa" w:w="14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Room-reset time</w:t>
            </w:r>
          </w:p>
        </w:tc>
        <w:tc>
          <w:tcPr>
            <w:tcW w:type="dxa" w:w="30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Can staff prepare, clean, inspect, place, and replenish the item within the target workflow?</w:t>
            </w:r>
          </w:p>
        </w:tc>
        <w:tc>
          <w:tcPr>
            <w:tcW w:type="dxa" w:w="18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Timed task result</w:t>
            </w:r>
          </w:p>
        </w:tc>
        <w:tc>
          <w:tcPr>
            <w:tcW w:type="dxa" w:w="9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Operations</w:t>
            </w:r>
          </w:p>
        </w:tc>
        <w:tc>
          <w:tcPr>
            <w:tcW w:type="dxa" w:w="14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First-pass quality</w:t>
            </w:r>
          </w:p>
        </w:tc>
        <w:tc>
          <w:tcPr>
            <w:tcW w:type="dxa" w:w="30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Does the item meet the room standard without frequent repositioning or rework?</w:t>
            </w:r>
          </w:p>
        </w:tc>
        <w:tc>
          <w:tcPr>
            <w:tcW w:type="dxa" w:w="18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Trial-room inspection record</w:t>
            </w:r>
          </w:p>
        </w:tc>
        <w:tc>
          <w:tcPr>
            <w:tcW w:type="dxa" w:w="9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Operations</w:t>
            </w:r>
          </w:p>
        </w:tc>
        <w:tc>
          <w:tcPr>
            <w:tcW w:type="dxa" w:w="14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Cleanability</w:t>
            </w:r>
          </w:p>
        </w:tc>
        <w:tc>
          <w:tcPr>
            <w:tcW w:type="dxa" w:w="30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Do actual chemicals and tools clean the item without residue, damage, or hidden moisture?</w:t>
            </w:r>
          </w:p>
        </w:tc>
        <w:tc>
          <w:tcPr>
            <w:tcW w:type="dxa" w:w="18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Cleaning test</w:t>
            </w:r>
          </w:p>
        </w:tc>
        <w:tc>
          <w:tcPr>
            <w:tcW w:type="dxa" w:w="9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Operations</w:t>
            </w:r>
          </w:p>
        </w:tc>
        <w:tc>
          <w:tcPr>
            <w:tcW w:type="dxa" w:w="14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Laundry performance</w:t>
            </w:r>
          </w:p>
        </w:tc>
        <w:tc>
          <w:tcPr>
            <w:tcW w:type="dxa" w:w="30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Where applicable, does the product meet wash, dry, shrinkage, color, seam, and appearance limits?</w:t>
            </w:r>
          </w:p>
        </w:tc>
        <w:tc>
          <w:tcPr>
            <w:tcW w:type="dxa" w:w="18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Controlled wash-test record</w:t>
            </w:r>
          </w:p>
        </w:tc>
        <w:tc>
          <w:tcPr>
            <w:tcW w:type="dxa" w:w="9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Operations</w:t>
            </w:r>
          </w:p>
        </w:tc>
        <w:tc>
          <w:tcPr>
            <w:tcW w:type="dxa" w:w="14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Cart and storage fit</w:t>
            </w:r>
          </w:p>
        </w:tc>
        <w:tc>
          <w:tcPr>
            <w:tcW w:type="dxa" w:w="30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Do unit, inner pack, carton, shelf, and cart dimensions work safely?</w:t>
            </w:r>
          </w:p>
        </w:tc>
        <w:tc>
          <w:tcPr>
            <w:tcW w:type="dxa" w:w="18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Dimensions and handling notes</w:t>
            </w:r>
          </w:p>
        </w:tc>
        <w:tc>
          <w:tcPr>
            <w:tcW w:type="dxa" w:w="9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Operations</w:t>
            </w:r>
          </w:p>
        </w:tc>
        <w:tc>
          <w:tcPr>
            <w:tcW w:type="dxa" w:w="14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Replenishment simplicity</w:t>
            </w:r>
          </w:p>
        </w:tc>
        <w:tc>
          <w:tcPr>
            <w:tcW w:type="dxa" w:w="30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Are pack sizes, labels, picking units, and refill procedures clear and efficient?</w:t>
            </w:r>
          </w:p>
        </w:tc>
        <w:tc>
          <w:tcPr>
            <w:tcW w:type="dxa" w:w="18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Pantry and cart trial</w:t>
            </w:r>
          </w:p>
        </w:tc>
        <w:tc>
          <w:tcPr>
            <w:tcW w:type="dxa" w:w="9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Technical</w:t>
            </w:r>
          </w:p>
        </w:tc>
        <w:tc>
          <w:tcPr>
            <w:tcW w:type="dxa" w:w="14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Room compatibility</w:t>
            </w:r>
          </w:p>
        </w:tc>
        <w:tc>
          <w:tcPr>
            <w:tcW w:type="dxa" w:w="30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Are power, plug, mounting, network, consumable, liner, cartridge, and clearance needs compatible?</w:t>
            </w:r>
          </w:p>
        </w:tc>
        <w:tc>
          <w:tcPr>
            <w:tcW w:type="dxa" w:w="18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Compatibility checklist</w:t>
            </w:r>
          </w:p>
        </w:tc>
        <w:tc>
          <w:tcPr>
            <w:tcW w:type="dxa" w:w="9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Technical</w:t>
            </w:r>
          </w:p>
        </w:tc>
        <w:tc>
          <w:tcPr>
            <w:tcW w:type="dxa" w:w="14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Safety gate</w:t>
            </w:r>
          </w:p>
        </w:tc>
        <w:tc>
          <w:tcPr>
            <w:tcW w:type="dxa" w:w="30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Are category-specific safety risks and required controls resolved?</w:t>
            </w:r>
          </w:p>
        </w:tc>
        <w:tc>
          <w:tcPr>
            <w:tcW w:type="dxa" w:w="18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Test report or risk review</w:t>
            </w:r>
          </w:p>
        </w:tc>
        <w:tc>
          <w:tcPr>
            <w:tcW w:type="dxa" w:w="9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Technical</w:t>
            </w:r>
          </w:p>
        </w:tc>
        <w:tc>
          <w:tcPr>
            <w:tcW w:type="dxa" w:w="14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Compliance gate</w:t>
            </w:r>
          </w:p>
        </w:tc>
        <w:tc>
          <w:tcPr>
            <w:tcW w:type="dxa" w:w="30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Do documents match the offered model, material, factory, and destination requirements?</w:t>
            </w:r>
          </w:p>
        </w:tc>
        <w:tc>
          <w:tcPr>
            <w:tcW w:type="dxa" w:w="18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Document register</w:t>
            </w:r>
          </w:p>
        </w:tc>
        <w:tc>
          <w:tcPr>
            <w:tcW w:type="dxa" w:w="9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Quality</w:t>
            </w:r>
          </w:p>
        </w:tc>
        <w:tc>
          <w:tcPr>
            <w:tcW w:type="dxa" w:w="14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Construction and finish</w:t>
            </w:r>
          </w:p>
        </w:tc>
        <w:tc>
          <w:tcPr>
            <w:tcW w:type="dxa" w:w="30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Does the sample meet measurable material, workmanship, dimension, color, and finish criteria?</w:t>
            </w:r>
          </w:p>
        </w:tc>
        <w:tc>
          <w:tcPr>
            <w:tcW w:type="dxa" w:w="18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Sample inspection</w:t>
            </w:r>
          </w:p>
        </w:tc>
        <w:tc>
          <w:tcPr>
            <w:tcW w:type="dxa" w:w="9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Quality</w:t>
            </w:r>
          </w:p>
        </w:tc>
        <w:tc>
          <w:tcPr>
            <w:tcW w:type="dxa" w:w="14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Durability threshold</w:t>
            </w:r>
          </w:p>
        </w:tc>
        <w:tc>
          <w:tcPr>
            <w:tcW w:type="dxa" w:w="30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Does testing support the expected service life under hotel use?</w:t>
            </w:r>
          </w:p>
        </w:tc>
        <w:tc>
          <w:tcPr>
            <w:tcW w:type="dxa" w:w="18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Cycle, load, abrasion, or function test</w:t>
            </w:r>
          </w:p>
        </w:tc>
        <w:tc>
          <w:tcPr>
            <w:tcW w:type="dxa" w:w="9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Quality</w:t>
            </w:r>
          </w:p>
        </w:tc>
        <w:tc>
          <w:tcPr>
            <w:tcW w:type="dxa" w:w="14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Control sample</w:t>
            </w:r>
          </w:p>
        </w:tc>
        <w:tc>
          <w:tcPr>
            <w:tcW w:type="dxa" w:w="30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Is an approved, identified reference sample retained and linked to the specification?</w:t>
            </w:r>
          </w:p>
        </w:tc>
        <w:tc>
          <w:tcPr>
            <w:tcW w:type="dxa" w:w="18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Sample approval record</w:t>
            </w:r>
          </w:p>
        </w:tc>
        <w:tc>
          <w:tcPr>
            <w:tcW w:type="dxa" w:w="9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Commercial</w:t>
            </w:r>
          </w:p>
        </w:tc>
        <w:tc>
          <w:tcPr>
            <w:tcW w:type="dxa" w:w="14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Normalized landed cost</w:t>
            </w:r>
          </w:p>
        </w:tc>
        <w:tc>
          <w:tcPr>
            <w:tcW w:type="dxa" w:w="30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Are product, setup, packaging, freight, duties, inspection, and destination costs compared consistently?</w:t>
            </w:r>
          </w:p>
        </w:tc>
        <w:tc>
          <w:tcPr>
            <w:tcW w:type="dxa" w:w="18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Cost comparison</w:t>
            </w:r>
          </w:p>
        </w:tc>
        <w:tc>
          <w:tcPr>
            <w:tcW w:type="dxa" w:w="9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Commercial</w:t>
            </w:r>
          </w:p>
        </w:tc>
        <w:tc>
          <w:tcPr>
            <w:tcW w:type="dxa" w:w="14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Lifecycle value</w:t>
            </w:r>
          </w:p>
        </w:tc>
        <w:tc>
          <w:tcPr>
            <w:tcW w:type="dxa" w:w="30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Are failure, loss, cleaning, handling, replacement, and usable life included?</w:t>
            </w:r>
          </w:p>
        </w:tc>
        <w:tc>
          <w:tcPr>
            <w:tcW w:type="dxa" w:w="18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Expected-cost model</w:t>
            </w:r>
          </w:p>
        </w:tc>
        <w:tc>
          <w:tcPr>
            <w:tcW w:type="dxa" w:w="9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Supply</w:t>
            </w:r>
          </w:p>
        </w:tc>
        <w:tc>
          <w:tcPr>
            <w:tcW w:type="dxa" w:w="14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MOQ and reorder fit</w:t>
            </w:r>
          </w:p>
        </w:tc>
        <w:tc>
          <w:tcPr>
            <w:tcW w:type="dxa" w:w="30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Are opening and replacement quantities commercially workable?</w:t>
            </w:r>
          </w:p>
        </w:tc>
        <w:tc>
          <w:tcPr>
            <w:tcW w:type="dxa" w:w="18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MOQ and price-break schedule</w:t>
            </w:r>
          </w:p>
        </w:tc>
        <w:tc>
          <w:tcPr>
            <w:tcW w:type="dxa" w:w="9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Supply</w:t>
            </w:r>
          </w:p>
        </w:tc>
        <w:tc>
          <w:tcPr>
            <w:tcW w:type="dxa" w:w="14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Lead time and continuity</w:t>
            </w:r>
          </w:p>
        </w:tc>
        <w:tc>
          <w:tcPr>
            <w:tcW w:type="dxa" w:w="30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Are production, replenishment, batch variation, tooling, and discontinuation risks acceptable?</w:t>
            </w:r>
          </w:p>
        </w:tc>
        <w:tc>
          <w:tcPr>
            <w:tcW w:type="dxa" w:w="18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Continuity plan</w:t>
            </w:r>
          </w:p>
        </w:tc>
        <w:tc>
          <w:tcPr>
            <w:tcW w:type="dxa" w:w="9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Supply</w:t>
            </w:r>
          </w:p>
        </w:tc>
        <w:tc>
          <w:tcPr>
            <w:tcW w:type="dxa" w:w="14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Alternatives and substitutions</w:t>
            </w:r>
          </w:p>
        </w:tc>
        <w:tc>
          <w:tcPr>
            <w:tcW w:type="dxa" w:w="30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Is the approval path for equivalent products explicit and measurable?</w:t>
            </w:r>
          </w:p>
        </w:tc>
        <w:tc>
          <w:tcPr>
            <w:tcW w:type="dxa" w:w="18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Substitution rule</w:t>
            </w:r>
          </w:p>
        </w:tc>
        <w:tc>
          <w:tcPr>
            <w:tcW w:type="dxa" w:w="9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Delivery</w:t>
            </w:r>
          </w:p>
        </w:tc>
        <w:tc>
          <w:tcPr>
            <w:tcW w:type="dxa" w:w="14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Required-on-site date</w:t>
            </w:r>
          </w:p>
        </w:tc>
        <w:tc>
          <w:tcPr>
            <w:tcW w:type="dxa" w:w="30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Does the schedule include sampling, approval, production, inspection, freight, receiving, and room staging?</w:t>
            </w:r>
          </w:p>
        </w:tc>
        <w:tc>
          <w:tcPr>
            <w:tcW w:type="dxa" w:w="18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Milestone schedule</w:t>
            </w:r>
          </w:p>
        </w:tc>
        <w:tc>
          <w:tcPr>
            <w:tcW w:type="dxa" w:w="9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Delivery</w:t>
            </w:r>
          </w:p>
        </w:tc>
        <w:tc>
          <w:tcPr>
            <w:tcW w:type="dxa" w:w="14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Receiving and identification</w:t>
            </w:r>
          </w:p>
        </w:tc>
        <w:tc>
          <w:tcPr>
            <w:tcW w:type="dxa" w:w="30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Are carton labels, quantities, room-type allocation, inspection, and claims steps defined?</w:t>
            </w:r>
          </w:p>
        </w:tc>
        <w:tc>
          <w:tcPr>
            <w:tcW w:type="dxa" w:w="18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Receiving plan</w:t>
            </w:r>
          </w:p>
        </w:tc>
        <w:tc>
          <w:tcPr>
            <w:tcW w:type="dxa" w:w="9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Sustainability</w:t>
            </w:r>
          </w:p>
        </w:tc>
        <w:tc>
          <w:tcPr>
            <w:tcW w:type="dxa" w:w="14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Measurable impact</w:t>
            </w:r>
          </w:p>
        </w:tc>
        <w:tc>
          <w:tcPr>
            <w:tcW w:type="dxa" w:w="30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Are durability, packaging, refillability, repairability, material claims, and end-of-life options verified?</w:t>
            </w:r>
          </w:p>
        </w:tc>
        <w:tc>
          <w:tcPr>
            <w:tcW w:type="dxa" w:w="18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Sustainability evidence</w:t>
            </w:r>
          </w:p>
        </w:tc>
        <w:tc>
          <w:tcPr>
            <w:tcW w:type="dxa" w:w="9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Governance</w:t>
            </w:r>
          </w:p>
        </w:tc>
        <w:tc>
          <w:tcPr>
            <w:tcW w:type="dxa" w:w="145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Decision ownership</w:t>
            </w:r>
          </w:p>
        </w:tc>
        <w:tc>
          <w:tcPr>
            <w:tcW w:type="dxa" w:w="30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Are requirement owner, approver, budget owner, buyer, receiver, and change authority named?</w:t>
            </w:r>
          </w:p>
        </w:tc>
        <w:tc>
          <w:tcPr>
            <w:tcW w:type="dxa" w:w="18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Responsibility matrix</w:t>
            </w:r>
          </w:p>
        </w:tc>
        <w:tc>
          <w:tcPr>
            <w:tcW w:type="dxa" w:w="9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8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Governance</w:t>
            </w:r>
          </w:p>
        </w:tc>
        <w:tc>
          <w:tcPr>
            <w:tcW w:type="dxa" w:w="145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Final decision record</w:t>
            </w:r>
          </w:p>
        </w:tc>
        <w:tc>
          <w:tcPr>
            <w:tcW w:type="dxa" w:w="30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Are gate result, weighted score, exceptions, conditions, and approval date documented?</w:t>
            </w:r>
          </w:p>
        </w:tc>
        <w:tc>
          <w:tcPr>
            <w:tcW w:type="dxa" w:w="18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4"/>
              </w:rPr>
              <w:t>Signed decision record</w:t>
            </w:r>
          </w:p>
        </w:tc>
        <w:tc>
          <w:tcPr>
            <w:tcW w:type="dxa" w:w="9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  <w:t>Not Started</w:t>
            </w:r>
          </w:p>
        </w:tc>
        <w:tc>
          <w:tcPr>
            <w:tcW w:type="dxa" w:w="1400"/>
            <w:vAlign w:val="center"/>
            <w:shd w:fill="F7F7F5"/>
            <w:tcMar>
              <w:top w:w="50" w:type="dxa"/>
              <w:bottom w:w="50" w:type="dxa"/>
              <w:start w:w="120" w:type="dxa"/>
              <w:end w:w="120" w:type="dxa"/>
            </w:tcMar>
          </w:tcPr>
          <w:p>
            <w:pPr>
              <w:spacing w:after="0" w:line="240" w:lineRule="auto"/>
            </w:pPr>
            <w:r>
              <w:rPr>
                <w:sz w:val="15"/>
              </w:rPr>
            </w:r>
          </w:p>
        </w:tc>
      </w:tr>
    </w:tbl>
    <w:p>
      <w:pPr>
        <w:spacing w:before="120"/>
      </w:pPr>
      <w:r>
        <w:rPr>
          <w:b/>
        </w:rPr>
        <w:t xml:space="preserve">Decision rule: </w:t>
      </w:r>
      <w:r>
        <w:t>Any failed mandatory gate stops approval. Weighted scores should only compare options that have passed every applicable gate.</w:t>
      </w:r>
    </w:p>
    <w:sectPr w:rsidR="00FC693F" w:rsidRPr="0006063C" w:rsidSect="00034616">
      <w:headerReference w:type="default" r:id="rId9"/>
      <w:footerReference w:type="default" r:id="rId10"/>
      <w:pgSz w:w="15840" w:h="12240" w:orient="landscape"/>
      <w:pgMar w:top="936" w:right="936" w:bottom="936" w:left="936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t xml:space="preserve">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/>
        <w:color w:val="777777"/>
        <w:sz w:val="17"/>
      </w:rPr>
      <w:t>KW Hospitality | Guest Room Supplies Evaluation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64" w:lineRule="auto"/>
    </w:pPr>
    <w:rPr>
      <w:rFonts w:ascii="Calibri" w:hAnsi="Calibri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